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07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補助事業の変更の内容及び理由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医療機関名（　　　　　　　　　　　　　　　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補助事業名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令和４年度徳島県地域医療介護総合確保基金事業費補助金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（二次救急医療体制確保支援事業）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変更内容及び理由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○事業費の変更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・変更前交付申請額　　　　　　　　　円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・変更後交付申請額　　　　　　　　　円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○変更理由</w:t>
      </w:r>
    </w:p>
    <w:p>
      <w:pPr>
        <w:pStyle w:val="0"/>
        <w:spacing w:line="507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br w:type="page"/>
      </w:r>
      <w:r>
        <w:rPr>
          <w:rFonts w:hint="eastAsia" w:ascii="ＭＳ ゴシック" w:hAnsi="ＭＳ ゴシック" w:eastAsia="ＭＳ ゴシック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1926590</wp:posOffset>
                </wp:positionH>
                <wp:positionV relativeFrom="paragraph">
                  <wp:posOffset>-584835</wp:posOffset>
                </wp:positionV>
                <wp:extent cx="1733550" cy="400050"/>
                <wp:effectExtent l="0" t="0" r="635" b="63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7" w:lineRule="exact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46.05pt;mso-position-vertical-relative:text;mso-position-horizontal-relative:margin;v-text-anchor:top;position:absolute;height:31.5pt;mso-wrap-distance-top:0pt;width:136.5pt;mso-wrap-distance-left:9pt;margin-left:151.69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507" w:lineRule="exact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＜記載例＞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</w:rPr>
        <w:t>補助事業の変更の内容及び理由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医療機関名（　●</w:t>
      </w:r>
      <w:r>
        <w:rPr>
          <w:rFonts w:hint="default" w:ascii="ＭＳ ゴシック" w:hAnsi="ＭＳ ゴシック" w:eastAsia="ＭＳ ゴシック"/>
        </w:rPr>
        <w:t>●</w:t>
      </w:r>
      <w:r>
        <w:rPr>
          <w:rFonts w:hint="eastAsia" w:ascii="ＭＳ ゴシック" w:hAnsi="ＭＳ ゴシック" w:eastAsia="ＭＳ ゴシック"/>
        </w:rPr>
        <w:t>病院　　　　　　　　　　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補助事業名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令和４年度徳島県地域医療介護総合確保基金事業費補助金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（二次救急医療体制確保支援事業）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変更内容及び理由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222885</wp:posOffset>
                </wp:positionV>
                <wp:extent cx="2819400" cy="676275"/>
                <wp:effectExtent l="635" t="635" r="29845" b="10795"/>
                <wp:wrapNone/>
                <wp:docPr id="1027" name="Oval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19400" cy="676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6" style="mso-wrap-distance-right:9pt;mso-wrap-distance-bottom:0pt;margin-top:17.55pt;mso-position-vertical-relative:text;mso-position-horizontal-relative:text;position:absolute;height:53.25pt;mso-wrap-distance-top:0pt;width:222pt;mso-wrap-distance-left:9pt;margin-left:19.05pt;z-index:6;" o:spid="_x0000_s1027" o:allowincell="t" o:allowoverlap="t" filled="f" stroked="t" strokecolor="#ff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○事業費の変更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300990</wp:posOffset>
                </wp:positionV>
                <wp:extent cx="581025" cy="942975"/>
                <wp:effectExtent l="635" t="635" r="29210" b="10795"/>
                <wp:wrapNone/>
                <wp:docPr id="1028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5"/>
                      <wps:cNvCnPr/>
                      <wps:spPr>
                        <a:xfrm flipV="1">
                          <a:off x="0" y="0"/>
                          <a:ext cx="58102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style="flip:y;mso-wrap-distance-right:9pt;mso-wrap-distance-bottom:0pt;margin-top:23.7pt;mso-position-vertical-relative:text;mso-position-horizontal-relative:text;position:absolute;height:74.25pt;mso-wrap-distance-top:0pt;width:45.75pt;mso-wrap-distance-left:9pt;margin-left:-27.45pt;z-index:5;" o:spid="_x0000_s1028" o:allowincell="t" o:allowoverlap="t" filled="f" stroked="t" strokecolor="#ff0000" strokeweight="0.75pt" o:spt="32" type="#_x0000_t32">
                <v:fill/>
                <v:stroke filltype="solid" endarrow="block" endarrowwidth="medium" endarrowlength="medium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　・変更前交付申請額　　　</w:t>
      </w:r>
      <w:r>
        <w:rPr>
          <w:rFonts w:hint="eastAsia" w:ascii="ＭＳ ゴシック" w:hAnsi="ＭＳ ゴシック" w:eastAsia="ＭＳ ゴシック"/>
        </w:rPr>
        <w:t xml:space="preserve">1,300,000 </w:t>
      </w:r>
      <w:r>
        <w:rPr>
          <w:rFonts w:hint="eastAsia" w:ascii="ＭＳ ゴシック" w:hAnsi="ＭＳ ゴシック" w:eastAsia="ＭＳ ゴシック"/>
        </w:rPr>
        <w:t>円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・変更後交付申請額　　　</w:t>
      </w:r>
      <w:r>
        <w:rPr>
          <w:rFonts w:hint="eastAsia" w:ascii="ＭＳ ゴシック" w:hAnsi="ＭＳ ゴシック" w:eastAsia="ＭＳ ゴシック"/>
        </w:rPr>
        <w:t xml:space="preserve">1,250,000 </w:t>
      </w:r>
      <w:r>
        <w:rPr>
          <w:rFonts w:hint="eastAsia" w:ascii="ＭＳ ゴシック" w:hAnsi="ＭＳ ゴシック" w:eastAsia="ＭＳ ゴシック"/>
        </w:rPr>
        <w:t>円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○変更理由</w:t>
      </w:r>
    </w:p>
    <w:p>
      <w:pPr>
        <w:pStyle w:val="0"/>
        <w:ind w:left="223" w:left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99060</wp:posOffset>
                </wp:positionV>
                <wp:extent cx="371475" cy="1019175"/>
                <wp:effectExtent l="635" t="635" r="29845" b="10795"/>
                <wp:wrapNone/>
                <wp:docPr id="1029" name="Arc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rc 4"/>
                      <wps:cNvSpPr/>
                      <wps:spPr>
                        <a:xfrm flipH="1" flipV="1">
                          <a:off x="0" y="0"/>
                          <a:ext cx="371475" cy="1019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c 4" style="flip:x y;mso-wrap-distance-right:9pt;mso-wrap-distance-bottom:0pt;margin-top:7.8pt;mso-position-vertical-relative:text;mso-position-horizontal-relative:text;position:absolute;height:80.25pt;mso-wrap-distance-top:0pt;width:29.25pt;mso-wrap-distance-left:9pt;margin-left:-27.45pt;z-index:4;" o:spid="_x0000_s1029" o:allowincell="t" o:allowoverlap="t" filled="f" stroked="t" strokecolor="#ff0000" strokeweight="0.75pt" o:spt="100" path="m0,0nfl0,0c11929,0,21600,9670,21600,21600em0,0nsl0,0c11929,0,21600,9670,21600,21600l0,21600xe">
                <v:path textboxrect="0,0,21600,21600" arrowok="true" o:connecttype="custom" o:connectlocs="0,0;21600,21600;0,21600" o:connectangles="0,0,0" o:extrusionok="false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交付申請時においては、対象期間中の救急搬送受入件数を１，３００件と見込んでいたが、実績件数が１，２５０件となったことから、それに伴い事業費が見込みより減少したため。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203835</wp:posOffset>
                </wp:positionV>
                <wp:extent cx="5572125" cy="1936115"/>
                <wp:effectExtent l="635" t="635" r="29845" b="10795"/>
                <wp:wrapNone/>
                <wp:docPr id="1030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72125" cy="1936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16.05pt;mso-position-vertical-relative:text;mso-position-horizontal-relative:text;position:absolute;height:152.44pt;mso-wrap-distance-top:0pt;width:438.75pt;mso-wrap-distance-left:9pt;margin-left:0.25pt;z-index:3;" o:spid="_x0000_s1030" o:allowincell="t" o:allowoverlap="t" filled="f" stroked="t" strokecolor="#ff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334" w:leftChars="50" w:hanging="223" w:hangingChars="100"/>
        <w:rPr>
          <w:rFonts w:hint="default" w:ascii="ＭＳ ゴシック" w:hAnsi="ＭＳ ゴシック" w:eastAsia="ＭＳ ゴシック"/>
          <w:color w:val="FF0000"/>
        </w:rPr>
      </w:pPr>
      <w:r>
        <w:rPr>
          <w:rFonts w:hint="eastAsia" w:ascii="ＭＳ ゴシック" w:hAnsi="ＭＳ ゴシック" w:eastAsia="ＭＳ ゴシック"/>
          <w:color w:val="FF0000"/>
        </w:rPr>
        <w:t>※今回の</w:t>
      </w:r>
      <w:r>
        <w:rPr>
          <w:rFonts w:hint="default" w:ascii="ＭＳ ゴシック" w:hAnsi="ＭＳ ゴシック" w:eastAsia="ＭＳ ゴシック"/>
          <w:color w:val="FF0000"/>
        </w:rPr>
        <w:t>交付決定額に</w:t>
      </w:r>
      <w:r>
        <w:rPr>
          <w:rFonts w:hint="eastAsia" w:ascii="ＭＳ ゴシック" w:hAnsi="ＭＳ ゴシック" w:eastAsia="ＭＳ ゴシック"/>
          <w:color w:val="FF0000"/>
        </w:rPr>
        <w:t>関わら</w:t>
      </w:r>
      <w:bookmarkStart w:id="0" w:name="_GoBack"/>
      <w:bookmarkEnd w:id="0"/>
      <w:r>
        <w:rPr>
          <w:rFonts w:hint="default" w:ascii="ＭＳ ゴシック" w:hAnsi="ＭＳ ゴシック" w:eastAsia="ＭＳ ゴシック"/>
          <w:color w:val="FF0000"/>
        </w:rPr>
        <w:t>ず、</w:t>
      </w:r>
      <w:r>
        <w:rPr>
          <w:rFonts w:hint="eastAsia" w:ascii="ＭＳ ゴシック" w:hAnsi="ＭＳ ゴシック" w:eastAsia="ＭＳ ゴシック"/>
          <w:color w:val="FF0000"/>
        </w:rPr>
        <w:t>交付申請額は、</w:t>
      </w:r>
      <w:r>
        <w:rPr>
          <w:rFonts w:hint="default" w:ascii="ＭＳ ゴシック" w:hAnsi="ＭＳ ゴシック" w:eastAsia="ＭＳ ゴシック"/>
          <w:color w:val="FF0000"/>
        </w:rPr>
        <w:t>変更前</w:t>
      </w:r>
      <w:r>
        <w:rPr>
          <w:rFonts w:hint="eastAsia" w:ascii="ＭＳ ゴシック" w:hAnsi="ＭＳ ゴシック" w:eastAsia="ＭＳ ゴシック"/>
          <w:color w:val="FF0000"/>
        </w:rPr>
        <w:t>・</w:t>
      </w:r>
      <w:r>
        <w:rPr>
          <w:rFonts w:hint="default" w:ascii="ＭＳ ゴシック" w:hAnsi="ＭＳ ゴシック" w:eastAsia="ＭＳ ゴシック"/>
          <w:color w:val="FF0000"/>
        </w:rPr>
        <w:t>変更後ともに、基準額どおり（受入件数</w:t>
      </w:r>
      <w:r>
        <w:rPr>
          <w:rFonts w:hint="default" w:ascii="ＭＳ ゴシック" w:hAnsi="ＭＳ ゴシック" w:eastAsia="ＭＳ ゴシック"/>
          <w:color w:val="FF0000"/>
        </w:rPr>
        <w:t>×1,000</w:t>
      </w:r>
      <w:r>
        <w:rPr>
          <w:rFonts w:hint="default" w:ascii="ＭＳ ゴシック" w:hAnsi="ＭＳ ゴシック" w:eastAsia="ＭＳ ゴシック"/>
          <w:color w:val="FF0000"/>
        </w:rPr>
        <w:t>円）の額を記載してください。</w:t>
      </w:r>
    </w:p>
    <w:p>
      <w:pPr>
        <w:pStyle w:val="0"/>
        <w:ind w:left="334" w:leftChars="50" w:hanging="223" w:hangingChars="100"/>
        <w:rPr>
          <w:rFonts w:hint="default" w:ascii="ＭＳ ゴシック" w:hAnsi="ＭＳ ゴシック" w:eastAsia="ＭＳ ゴシック"/>
          <w:color w:val="FF0000"/>
        </w:rPr>
      </w:pPr>
      <w:r>
        <w:rPr>
          <w:rFonts w:hint="default" w:ascii="ＭＳ ゴシック" w:hAnsi="ＭＳ ゴシック" w:eastAsia="ＭＳ ゴシック"/>
          <w:color w:val="FF0000"/>
        </w:rPr>
        <w:t>※</w:t>
      </w:r>
      <w:r>
        <w:rPr>
          <w:rFonts w:hint="default" w:ascii="ＭＳ ゴシック" w:hAnsi="ＭＳ ゴシック" w:eastAsia="ＭＳ ゴシック"/>
          <w:color w:val="FF0000"/>
        </w:rPr>
        <w:t>年間救急搬送受入れ件数が８５件を満たない医療機関は０円と記載してください。</w:t>
      </w:r>
    </w:p>
    <w:p>
      <w:pPr>
        <w:pStyle w:val="0"/>
        <w:ind w:left="334" w:leftChars="50" w:hanging="223" w:hangingChars="100"/>
        <w:rPr>
          <w:rFonts w:hint="eastAsia" w:ascii="ＭＳ ゴシック" w:hAnsi="ＭＳ ゴシック" w:eastAsia="ＭＳ ゴシック"/>
          <w:color w:val="FF0000"/>
        </w:rPr>
      </w:pPr>
      <w:r>
        <w:rPr>
          <w:rFonts w:hint="default" w:ascii="ＭＳ ゴシック" w:hAnsi="ＭＳ ゴシック" w:eastAsia="ＭＳ ゴシック"/>
          <w:color w:val="FF0000"/>
        </w:rPr>
        <w:t>　変更理由についても、「</w:t>
      </w:r>
      <w:r>
        <w:rPr>
          <w:rFonts w:hint="eastAsia" w:ascii="ＭＳ ゴシック" w:hAnsi="ＭＳ ゴシック" w:eastAsia="ＭＳ ゴシック"/>
          <w:color w:val="FF0000"/>
        </w:rPr>
        <w:t>交付申請時においては、対象期間中の救急搬送受入件数を９０件と見込んでいたが、実績件数が７５件となったことから、それに伴い補助対象外医療機関となったため。」等の理由に変更してください。</w:t>
      </w:r>
    </w:p>
    <w:p>
      <w:pPr>
        <w:pStyle w:val="0"/>
        <w:ind w:left="334" w:leftChars="50" w:hanging="223" w:hangingChars="100"/>
        <w:rPr>
          <w:rFonts w:hint="eastAsia" w:ascii="ＭＳ ゴシック" w:hAnsi="ＭＳ ゴシック" w:eastAsia="ＭＳ ゴシック"/>
          <w:color w:val="FF0000"/>
        </w:rPr>
      </w:pPr>
    </w:p>
    <w:p>
      <w:pPr>
        <w:pStyle w:val="0"/>
        <w:ind w:left="334" w:leftChars="50" w:hanging="223" w:hangingChars="100"/>
        <w:rPr>
          <w:rFonts w:hint="eastAsia" w:ascii="ＭＳ ゴシック" w:hAnsi="ＭＳ ゴシック" w:eastAsia="ＭＳ ゴシック"/>
          <w:color w:val="FF0000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textDirection w:val="lrTb"/>
      <w:docGrid w:type="linesAndChars" w:linePitch="447" w:charSpace="5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displayBackgroundShape/>
  <w:bordersDoNotSurroundHeader/>
  <w:bordersDoNotSurroundFooter/>
  <w:defaultTabStop w:val="891"/>
  <w:hyphenationZone w:val="0"/>
  <w:drawingGridHorizontalSpacing w:val="393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96</Words>
  <Characters>552</Characters>
  <Application>JUST Note</Application>
  <Lines>4</Lines>
  <Paragraphs>1</Paragraphs>
  <Company>徳島県</Company>
  <CharactersWithSpaces>647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mesaki junichi</cp:lastModifiedBy>
  <cp:lastPrinted>2021-03-24T00:01:00Z</cp:lastPrinted>
  <dcterms:created xsi:type="dcterms:W3CDTF">2022-03-09T04:51:00Z</dcterms:created>
  <dcterms:modified xsi:type="dcterms:W3CDTF">2022-03-09T04:51:13Z</dcterms:modified>
  <cp:revision>2</cp:revision>
</cp:coreProperties>
</file>